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53B2701A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</w:t>
      </w:r>
      <w:r w:rsidR="00CE000A">
        <w:rPr>
          <w:rFonts w:ascii="Arial" w:hAnsi="Arial" w:cs="Arial"/>
          <w:b/>
          <w:bCs/>
          <w:sz w:val="22"/>
        </w:rPr>
        <w:t>100139</w:t>
      </w:r>
    </w:p>
    <w:p w14:paraId="54E348D2" w14:textId="0C982A41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E8044D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144FDE1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 w:rsidRPr="00CE000A">
        <w:rPr>
          <w:rFonts w:ascii="Arial" w:hAnsi="Arial" w:cs="Arial"/>
          <w:bCs/>
        </w:rPr>
        <w:t>Draft</w:t>
      </w:r>
      <w:r w:rsidR="00834832">
        <w:rPr>
          <w:rFonts w:ascii="Arial" w:hAnsi="Arial" w:cs="Arial"/>
          <w:bCs/>
        </w:rPr>
        <w:t xml:space="preserve"> </w:t>
      </w:r>
      <w:r w:rsidR="00CE000A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CE000A">
        <w:rPr>
          <w:rFonts w:ascii="Arial" w:hAnsi="Arial" w:cs="Arial"/>
          <w:bCs/>
        </w:rPr>
        <w:t>SL switching priority</w:t>
      </w:r>
    </w:p>
    <w:p w14:paraId="135C37A0" w14:textId="723CAEC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</w:t>
      </w:r>
      <w:r w:rsidR="00CE000A">
        <w:rPr>
          <w:rFonts w:ascii="Arial" w:hAnsi="Arial" w:cs="Arial"/>
          <w:bCs/>
        </w:rPr>
        <w:t>4</w:t>
      </w:r>
      <w:r w:rsidR="00A93A6D">
        <w:rPr>
          <w:rFonts w:ascii="Arial" w:hAnsi="Arial" w:cs="Arial"/>
          <w:bCs/>
        </w:rPr>
        <w:t>-20</w:t>
      </w:r>
      <w:r w:rsidR="00CE000A">
        <w:rPr>
          <w:rFonts w:ascii="Arial" w:hAnsi="Arial" w:cs="Arial"/>
          <w:bCs/>
        </w:rPr>
        <w:t>17839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60E514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</w:p>
    <w:p w14:paraId="17A3A91F" w14:textId="3BF978C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CE000A">
        <w:rPr>
          <w:rFonts w:ascii="Arial" w:hAnsi="Arial" w:cs="Arial"/>
          <w:bCs/>
        </w:rPr>
        <w:t>4</w:t>
      </w:r>
    </w:p>
    <w:p w14:paraId="7C9BCC7F" w14:textId="0A1047A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RAN</w:t>
      </w:r>
      <w:r w:rsidR="00CE000A">
        <w:rPr>
          <w:rFonts w:ascii="Arial" w:hAnsi="Arial" w:cs="Arial"/>
          <w:bCs/>
        </w:rPr>
        <w:t>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0DC52B29" w:rsidR="006E797B" w:rsidRDefault="000A34D2" w:rsidP="00FA7C15">
      <w:pPr>
        <w:spacing w:after="120" w:line="276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C317A0">
        <w:rPr>
          <w:rFonts w:ascii="Arial" w:eastAsiaTheme="minorEastAsia" w:hAnsi="Arial" w:cs="Arial"/>
          <w:lang w:eastAsia="zh-CN"/>
        </w:rPr>
        <w:t>RAN</w:t>
      </w:r>
      <w:r w:rsidR="00CE000A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CE000A">
        <w:rPr>
          <w:rFonts w:ascii="Arial" w:hAnsi="Arial" w:cs="Arial"/>
          <w:bCs/>
        </w:rPr>
        <w:t>R4-2017839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</w:t>
      </w:r>
      <w:r w:rsidR="00CE000A">
        <w:rPr>
          <w:rFonts w:ascii="Arial" w:eastAsiaTheme="minorEastAsia" w:hAnsi="Arial" w:cs="Arial"/>
          <w:lang w:eastAsia="zh-CN"/>
        </w:rPr>
        <w:t>s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</w:t>
      </w:r>
      <w:r w:rsidR="00CE000A">
        <w:rPr>
          <w:rFonts w:ascii="Arial" w:eastAsiaTheme="minorEastAsia" w:hAnsi="Arial" w:cs="Arial"/>
          <w:lang w:eastAsia="zh-CN"/>
        </w:rPr>
        <w:t>s</w:t>
      </w:r>
      <w:r w:rsidR="00C317A0">
        <w:rPr>
          <w:rFonts w:ascii="Arial" w:eastAsiaTheme="minorEastAsia" w:hAnsi="Arial" w:cs="Arial"/>
          <w:lang w:eastAsia="zh-CN"/>
        </w:rPr>
        <w:t>.</w:t>
      </w:r>
    </w:p>
    <w:p w14:paraId="306CD92A" w14:textId="5E66D741" w:rsidR="00834832" w:rsidRDefault="00834832" w:rsidP="00FA7C15">
      <w:pPr>
        <w:spacing w:before="120" w:line="276" w:lineRule="auto"/>
        <w:jc w:val="both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</w:t>
      </w:r>
      <w:r w:rsidR="00CE000A">
        <w:rPr>
          <w:rFonts w:ascii="Arial" w:eastAsia="Malgun Gothic" w:hAnsi="Arial" w:cs="Arial"/>
          <w:b/>
          <w:lang w:eastAsia="ko-KR"/>
        </w:rPr>
        <w:t xml:space="preserve"> 1</w:t>
      </w:r>
      <w:r>
        <w:rPr>
          <w:rFonts w:ascii="Arial" w:eastAsia="Malgun Gothic" w:hAnsi="Arial" w:cs="Arial"/>
          <w:lang w:eastAsia="ko-KR"/>
        </w:rPr>
        <w:t xml:space="preserve">: </w:t>
      </w:r>
      <w:r w:rsidR="00CE000A">
        <w:rPr>
          <w:rFonts w:ascii="Arial" w:hAnsi="Arial" w:cs="Arial"/>
          <w:lang w:eastAsia="zh-CN"/>
        </w:rPr>
        <w:t>Is there priority defined for LTE SL and NR SL?</w:t>
      </w:r>
    </w:p>
    <w:p w14:paraId="0BB07A2A" w14:textId="71C66723" w:rsidR="00834832" w:rsidRDefault="00C317A0" w:rsidP="00FA7C15">
      <w:pPr>
        <w:spacing w:before="120" w:after="120" w:line="276" w:lineRule="auto"/>
        <w:jc w:val="both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54653D">
        <w:rPr>
          <w:rFonts w:ascii="Arial" w:eastAsia="Malgun Gothic" w:hAnsi="Arial" w:cs="Arial"/>
          <w:color w:val="0070C0"/>
          <w:lang w:eastAsia="ko-KR"/>
        </w:rPr>
        <w:t>Yes, there are currently 8 levels of priority defined for both LTE SL and NR SL in Rel-16.</w:t>
      </w:r>
    </w:p>
    <w:p w14:paraId="60F5EE37" w14:textId="7569B7CC" w:rsidR="00CE000A" w:rsidRDefault="00CE000A" w:rsidP="00FA7C15">
      <w:pPr>
        <w:spacing w:before="120" w:line="276" w:lineRule="auto"/>
        <w:jc w:val="both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 2</w:t>
      </w:r>
      <w:r>
        <w:rPr>
          <w:rFonts w:ascii="Arial" w:eastAsia="Malgun Gothic" w:hAnsi="Arial" w:cs="Arial"/>
          <w:lang w:eastAsia="ko-KR"/>
        </w:rPr>
        <w:t xml:space="preserve">: </w:t>
      </w:r>
      <w:r w:rsidRPr="00CE000A">
        <w:rPr>
          <w:rFonts w:ascii="Arial" w:eastAsia="Malgun Gothic" w:hAnsi="Arial" w:cs="Arial"/>
          <w:lang w:eastAsia="ko-KR"/>
        </w:rPr>
        <w:t>How does RAN WG1 define the priority of LTE SL and NR SL? For example, which parameter is used and how to determine the priority?</w:t>
      </w:r>
    </w:p>
    <w:p w14:paraId="55C0953D" w14:textId="6894709D" w:rsidR="00CE000A" w:rsidRDefault="00CE000A" w:rsidP="00FA7C15">
      <w:pPr>
        <w:spacing w:before="120" w:after="120" w:line="276" w:lineRule="auto"/>
        <w:jc w:val="both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4C4EA6">
        <w:rPr>
          <w:rFonts w:ascii="Arial" w:eastAsia="Malgun Gothic" w:hAnsi="Arial" w:cs="Arial"/>
          <w:color w:val="0070C0"/>
          <w:lang w:eastAsia="ko-KR"/>
        </w:rPr>
        <w:t xml:space="preserve">Priority levels for LTE and NR sidelinks are defined by SA2 and specified in </w:t>
      </w:r>
      <w:r w:rsidR="00FA7C15">
        <w:rPr>
          <w:rFonts w:ascii="Arial" w:eastAsia="Malgun Gothic" w:hAnsi="Arial" w:cs="Arial"/>
          <w:color w:val="0070C0"/>
          <w:lang w:eastAsia="ko-KR"/>
        </w:rPr>
        <w:t xml:space="preserve">clause 5.4.3.3 of </w:t>
      </w:r>
      <w:r w:rsidR="004C4EA6">
        <w:rPr>
          <w:rFonts w:ascii="Arial" w:eastAsia="Malgun Gothic" w:hAnsi="Arial" w:cs="Arial"/>
          <w:color w:val="0070C0"/>
          <w:lang w:eastAsia="ko-KR"/>
        </w:rPr>
        <w:t>TS</w:t>
      </w:r>
      <w:r w:rsidR="00FA7C15">
        <w:rPr>
          <w:rFonts w:ascii="Arial" w:eastAsia="Malgun Gothic" w:hAnsi="Arial" w:cs="Arial"/>
          <w:color w:val="0070C0"/>
          <w:lang w:eastAsia="ko-KR"/>
        </w:rPr>
        <w:t xml:space="preserve"> 23.287</w:t>
      </w:r>
      <w:r w:rsidR="004C4EA6">
        <w:rPr>
          <w:rFonts w:ascii="Arial" w:eastAsia="Malgun Gothic" w:hAnsi="Arial" w:cs="Arial"/>
          <w:color w:val="0070C0"/>
          <w:lang w:eastAsia="ko-KR"/>
        </w:rPr>
        <w:t xml:space="preserve">. In both LTE and NR, sidelink priority level for </w:t>
      </w:r>
      <w:r w:rsidR="00FA7C15">
        <w:rPr>
          <w:rFonts w:ascii="Arial" w:eastAsia="Malgun Gothic" w:hAnsi="Arial" w:cs="Arial"/>
          <w:color w:val="0070C0"/>
          <w:lang w:eastAsia="ko-KR"/>
        </w:rPr>
        <w:t xml:space="preserve">PSCCH/PSSCH </w:t>
      </w:r>
      <w:r w:rsidR="004C4EA6">
        <w:rPr>
          <w:rFonts w:ascii="Arial" w:eastAsia="Malgun Gothic" w:hAnsi="Arial" w:cs="Arial"/>
          <w:color w:val="0070C0"/>
          <w:lang w:eastAsia="ko-KR"/>
        </w:rPr>
        <w:t xml:space="preserve">transmission is determined by higher layer and parsed down to L1 and conveyed to other UEs as </w:t>
      </w:r>
      <w:r w:rsidR="00FA7C15">
        <w:rPr>
          <w:rFonts w:ascii="Arial" w:eastAsia="Malgun Gothic" w:hAnsi="Arial" w:cs="Arial"/>
          <w:color w:val="0070C0"/>
          <w:lang w:eastAsia="ko-KR"/>
        </w:rPr>
        <w:t>a ‘</w:t>
      </w:r>
      <w:r w:rsidR="00FA7C15">
        <w:rPr>
          <w:lang w:eastAsia="ko-KR"/>
        </w:rPr>
        <w:t>Priority</w:t>
      </w:r>
      <w:r w:rsidR="00FA7C15">
        <w:rPr>
          <w:rFonts w:ascii="Arial" w:eastAsia="Malgun Gothic" w:hAnsi="Arial" w:cs="Arial"/>
          <w:color w:val="0070C0"/>
          <w:lang w:eastAsia="ko-KR"/>
        </w:rPr>
        <w:t>’</w:t>
      </w:r>
      <w:r w:rsidR="004C4EA6">
        <w:rPr>
          <w:rFonts w:ascii="Arial" w:eastAsia="Malgun Gothic" w:hAnsi="Arial" w:cs="Arial"/>
          <w:color w:val="0070C0"/>
          <w:lang w:eastAsia="ko-KR"/>
        </w:rPr>
        <w:t xml:space="preserve"> parameter in SCI format 1A</w:t>
      </w:r>
      <w:r w:rsidR="0054653D">
        <w:rPr>
          <w:rFonts w:ascii="Arial" w:eastAsia="Malgun Gothic" w:hAnsi="Arial" w:cs="Arial"/>
          <w:color w:val="0070C0"/>
          <w:lang w:eastAsia="ko-KR"/>
        </w:rPr>
        <w:t xml:space="preserve"> [TS 38.212]</w:t>
      </w:r>
      <w:r w:rsidR="004C4EA6">
        <w:rPr>
          <w:rFonts w:ascii="Arial" w:eastAsia="Malgun Gothic" w:hAnsi="Arial" w:cs="Arial"/>
          <w:color w:val="0070C0"/>
          <w:lang w:eastAsia="ko-KR"/>
        </w:rPr>
        <w:t>.</w:t>
      </w:r>
    </w:p>
    <w:p w14:paraId="582A1628" w14:textId="75B36BCF" w:rsidR="00CE000A" w:rsidRDefault="00CE000A" w:rsidP="00FA7C15">
      <w:pPr>
        <w:spacing w:before="120" w:line="276" w:lineRule="auto"/>
        <w:jc w:val="both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 3</w:t>
      </w:r>
      <w:r>
        <w:rPr>
          <w:rFonts w:ascii="Arial" w:eastAsia="Malgun Gothic" w:hAnsi="Arial" w:cs="Arial"/>
          <w:lang w:eastAsia="ko-KR"/>
        </w:rPr>
        <w:t xml:space="preserve">: </w:t>
      </w:r>
      <w:r w:rsidRPr="00CE000A">
        <w:rPr>
          <w:rFonts w:ascii="Arial" w:eastAsia="Malgun Gothic" w:hAnsi="Arial" w:cs="Arial"/>
          <w:lang w:eastAsia="ko-KR"/>
        </w:rPr>
        <w:t>Is it the case that there is no higher priority for LTE SL than NR SL?</w:t>
      </w:r>
    </w:p>
    <w:p w14:paraId="61A0E3EE" w14:textId="66370A56" w:rsidR="00CE000A" w:rsidRDefault="00CE000A" w:rsidP="00FA7C15">
      <w:pPr>
        <w:spacing w:before="120" w:after="120" w:line="276" w:lineRule="auto"/>
        <w:jc w:val="both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54653D">
        <w:rPr>
          <w:rFonts w:ascii="Arial" w:eastAsia="Malgun Gothic" w:hAnsi="Arial" w:cs="Arial"/>
          <w:color w:val="0070C0"/>
          <w:lang w:eastAsia="ko-KR"/>
        </w:rPr>
        <w:t>As mentioned in the answer for Q1, t</w:t>
      </w:r>
      <w:r>
        <w:rPr>
          <w:rFonts w:ascii="Arial" w:eastAsia="Malgun Gothic" w:hAnsi="Arial" w:cs="Arial"/>
          <w:color w:val="0070C0"/>
          <w:lang w:eastAsia="ko-KR"/>
        </w:rPr>
        <w:t xml:space="preserve">here are currently 8 levels of priority defined for both LTE SL and NR SL in Rel-16, and they are directly comparable to each other as </w:t>
      </w:r>
      <w:r w:rsidR="00AA3D62">
        <w:rPr>
          <w:rFonts w:ascii="Arial" w:eastAsia="Malgun Gothic" w:hAnsi="Arial" w:cs="Arial"/>
          <w:color w:val="0070C0"/>
          <w:lang w:eastAsia="ko-KR"/>
        </w:rPr>
        <w:t>they have the same format and meaning [TS 23.287]</w:t>
      </w:r>
      <w:r w:rsidR="004C4EA6">
        <w:rPr>
          <w:rFonts w:ascii="Arial" w:eastAsia="Malgun Gothic" w:hAnsi="Arial" w:cs="Arial"/>
          <w:color w:val="0070C0"/>
          <w:lang w:eastAsia="ko-KR"/>
        </w:rPr>
        <w:t>. Therefore, there is no higher priority for LTE SL than NR SL.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A3B712A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8044D">
        <w:rPr>
          <w:rFonts w:ascii="Arial" w:hAnsi="Arial" w:cs="Arial"/>
          <w:b/>
        </w:rPr>
        <w:t>4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215D2007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8044D">
        <w:rPr>
          <w:rFonts w:ascii="Arial" w:hAnsi="Arial" w:cs="Arial"/>
        </w:rPr>
        <w:t>4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681267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57456FBB" w14:textId="77777777" w:rsidR="00E8044D" w:rsidRDefault="00E8044D" w:rsidP="00E8044D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RAN1#104b-e</w:t>
      </w:r>
      <w:r w:rsidRPr="004914D2">
        <w:rPr>
          <w:rFonts w:ascii="Arial" w:hAnsi="Arial" w:cs="Arial"/>
          <w:bCs/>
          <w:color w:val="000000" w:themeColor="text1"/>
        </w:rPr>
        <w:tab/>
        <w:t xml:space="preserve">12-20 </w:t>
      </w:r>
      <w:r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p w14:paraId="25AA883B" w14:textId="4438BB5E" w:rsidR="00C1745E" w:rsidRPr="004914D2" w:rsidRDefault="00E8044D" w:rsidP="00E8044D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AA4A1" w14:textId="77777777" w:rsidR="004A1271" w:rsidRDefault="004A1271">
      <w:r>
        <w:separator/>
      </w:r>
    </w:p>
  </w:endnote>
  <w:endnote w:type="continuationSeparator" w:id="0">
    <w:p w14:paraId="18DA64BB" w14:textId="77777777" w:rsidR="004A1271" w:rsidRDefault="004A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78523" w14:textId="77777777" w:rsidR="004A1271" w:rsidRDefault="004A1271">
      <w:r>
        <w:separator/>
      </w:r>
    </w:p>
  </w:footnote>
  <w:footnote w:type="continuationSeparator" w:id="0">
    <w:p w14:paraId="3095212D" w14:textId="77777777" w:rsidR="004A1271" w:rsidRDefault="004A1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35FD4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271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3D6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8044D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A7C15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12</cp:revision>
  <cp:lastPrinted>2002-04-23T01:10:00Z</cp:lastPrinted>
  <dcterms:created xsi:type="dcterms:W3CDTF">2020-08-28T21:58:00Z</dcterms:created>
  <dcterms:modified xsi:type="dcterms:W3CDTF">2021-01-18T02:44:00Z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